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line="281" w:lineRule="exact"/>
        <w:ind w:right="0"/>
        <w:jc w:val="both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 w:ascii="宋体" w:eastAsia="宋体"/>
          <w:b/>
          <w:bCs/>
          <w:sz w:val="24"/>
        </w:rPr>
        <w:t>证券代码：</w:t>
      </w:r>
      <w:r>
        <w:rPr>
          <w:b/>
          <w:bCs/>
          <w:sz w:val="24"/>
        </w:rPr>
        <w:t>00</w:t>
      </w:r>
      <w:r>
        <w:rPr>
          <w:rFonts w:eastAsiaTheme="minorEastAsia"/>
          <w:b/>
          <w:bCs/>
          <w:sz w:val="24"/>
        </w:rPr>
        <w:t>1201</w:t>
      </w:r>
      <w:r>
        <w:rPr>
          <w:rFonts w:hint="eastAsia" w:eastAsiaTheme="minorEastAsia"/>
          <w:b/>
          <w:bCs/>
          <w:sz w:val="24"/>
          <w:lang w:val="en-US"/>
        </w:rPr>
        <w:t xml:space="preserve">       </w:t>
      </w:r>
      <w:r>
        <w:rPr>
          <w:rFonts w:hint="eastAsia" w:ascii="宋体" w:eastAsia="宋体"/>
          <w:b/>
          <w:bCs/>
          <w:sz w:val="24"/>
        </w:rPr>
        <w:t>证券简称：东瑞股份</w:t>
      </w:r>
      <w:r>
        <w:rPr>
          <w:rFonts w:hint="eastAsia" w:ascii="宋体" w:eastAsia="宋体"/>
          <w:b/>
          <w:bCs/>
          <w:sz w:val="24"/>
          <w:lang w:val="en-US"/>
        </w:rPr>
        <w:t xml:space="preserve">          </w:t>
      </w:r>
      <w:r>
        <w:rPr>
          <w:rFonts w:hint="eastAsia" w:ascii="宋体" w:eastAsia="宋体"/>
          <w:b/>
          <w:bCs/>
          <w:sz w:val="24"/>
        </w:rPr>
        <w:t>公告编号：</w:t>
      </w:r>
      <w:r>
        <w:rPr>
          <w:b/>
          <w:bCs/>
          <w:sz w:val="24"/>
        </w:rPr>
        <w:t>2021-</w:t>
      </w:r>
      <w:r>
        <w:rPr>
          <w:rFonts w:hint="eastAsia" w:eastAsia="宋体"/>
          <w:b/>
          <w:bCs/>
          <w:sz w:val="24"/>
          <w:lang w:val="en-US" w:eastAsia="zh-CN"/>
        </w:rPr>
        <w:t>033</w:t>
      </w:r>
    </w:p>
    <w:p>
      <w:pPr>
        <w:pStyle w:val="2"/>
        <w:spacing w:before="0"/>
        <w:ind w:left="0" w:right="0"/>
      </w:pPr>
    </w:p>
    <w:p>
      <w:pPr>
        <w:pStyle w:val="2"/>
        <w:spacing w:before="0"/>
        <w:ind w:left="0" w:right="0"/>
      </w:pPr>
      <w:r>
        <w:rPr>
          <w:rFonts w:hint="eastAsia"/>
        </w:rPr>
        <w:t>东瑞</w:t>
      </w:r>
      <w:r>
        <w:t>食品</w:t>
      </w:r>
      <w:r>
        <w:rPr>
          <w:rFonts w:hint="eastAsia"/>
        </w:rPr>
        <w:t>集团</w:t>
      </w:r>
      <w:r>
        <w:t>股份有限公司</w:t>
      </w:r>
    </w:p>
    <w:p>
      <w:pPr>
        <w:pStyle w:val="2"/>
        <w:spacing w:before="0"/>
        <w:ind w:left="0" w:right="0"/>
      </w:pPr>
      <w:r>
        <w:rPr>
          <w:rFonts w:ascii="Times New Roman" w:eastAsia="Times New Roman"/>
        </w:rPr>
        <w:t>2021</w:t>
      </w:r>
      <w:r>
        <w:rPr>
          <w:rFonts w:hint="eastAsia"/>
        </w:rPr>
        <w:t>年</w:t>
      </w:r>
      <w:r>
        <w:rPr>
          <w:lang w:val="en-US"/>
        </w:rPr>
        <w:t>7</w:t>
      </w:r>
      <w:r>
        <w:rPr>
          <w:rFonts w:hint="eastAsia"/>
          <w:lang w:val="en-US"/>
        </w:rPr>
        <w:t>月份生猪</w:t>
      </w:r>
      <w:r>
        <w:rPr>
          <w:rFonts w:hint="eastAsia"/>
        </w:rPr>
        <w:t>销售简报</w:t>
      </w:r>
    </w:p>
    <w:p>
      <w:pPr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lang w:val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1093470</wp:posOffset>
                </wp:positionH>
                <wp:positionV relativeFrom="paragraph">
                  <wp:posOffset>176530</wp:posOffset>
                </wp:positionV>
                <wp:extent cx="5599430" cy="625475"/>
                <wp:effectExtent l="4445" t="4445" r="15875" b="17780"/>
                <wp:wrapTopAndBottom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62547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96"/>
                              <w:ind w:left="576"/>
                            </w:pPr>
                            <w:r>
                              <w:t>本公司及董事会全体成员保证信息披露的内容真实、准确、完整，没有虚假</w:t>
                            </w:r>
                          </w:p>
                          <w:p>
                            <w:pPr>
                              <w:pStyle w:val="4"/>
                              <w:spacing w:before="161"/>
                              <w:ind w:left="96"/>
                            </w:pPr>
                            <w:r>
                              <w:t>记载、误导性陈述或重大遗漏。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86.1pt;margin-top:13.9pt;height:49.25pt;width:440.9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XeKlg2AAAAAsBAAAPAAAAAAAAAAEAIAAAACIAAABkcnMvZG93bnJldi54bWxQSwEC&#10;FAAUAAAACACHTuJADsc34i0CAABmBAAADgAAAAAAAAABACAAAAAnAQAAZHJzL2Uyb0RvYy54bWxQ&#10;SwUGAAAAAAYABgBZAQAAxgUAAAAA&#10;">
                <v:fill on="f" focussize="0,0"/>
                <v:stroke weight="0.6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96"/>
                        <w:ind w:left="576"/>
                      </w:pPr>
                      <w:r>
                        <w:t>本公司及董事会全体成员保证信息披露的内容真实、准确、完整，没有虚假</w:t>
                      </w:r>
                    </w:p>
                    <w:p>
                      <w:pPr>
                        <w:pStyle w:val="4"/>
                        <w:spacing w:before="161"/>
                        <w:ind w:left="96"/>
                      </w:pPr>
                      <w:r>
                        <w:t>记载、误导性陈述或重大遗漏。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一、2021年</w:t>
      </w:r>
      <w:r>
        <w:rPr>
          <w:rFonts w:asciiTheme="minorEastAsia" w:hAnsiTheme="minorEastAsia" w:eastAsiaTheme="minorEastAsia" w:cstheme="minorEastAsia"/>
          <w:b/>
          <w:bCs/>
          <w:sz w:val="24"/>
          <w:szCs w:val="24"/>
          <w:lang w:val="en-US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  <w:t>月份生猪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销售情况简报</w:t>
      </w:r>
    </w:p>
    <w:p>
      <w:pPr>
        <w:pStyle w:val="4"/>
        <w:spacing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2021年</w:t>
      </w:r>
      <w:r>
        <w:rPr>
          <w:rFonts w:asciiTheme="minorEastAsia" w:hAnsiTheme="minorEastAsia" w:eastAsiaTheme="minorEastAsia" w:cstheme="minorEastAsia"/>
          <w:lang w:val="en-US"/>
        </w:rPr>
        <w:t>7</w:t>
      </w:r>
      <w:r>
        <w:rPr>
          <w:rFonts w:hint="eastAsia" w:asciiTheme="minorEastAsia" w:hAnsiTheme="minorEastAsia" w:eastAsiaTheme="minorEastAsia" w:cstheme="minorEastAsia"/>
          <w:lang w:val="en-US"/>
        </w:rPr>
        <w:t>月份</w:t>
      </w:r>
      <w:r>
        <w:rPr>
          <w:rFonts w:hint="eastAsia" w:asciiTheme="minorEastAsia" w:hAnsiTheme="minorEastAsia" w:eastAsiaTheme="minorEastAsia" w:cstheme="minorEastAsia"/>
        </w:rPr>
        <w:t>，公司共销售生猪</w:t>
      </w:r>
      <w:r>
        <w:rPr>
          <w:rFonts w:asciiTheme="minorEastAsia" w:hAnsiTheme="minorEastAsia" w:eastAsiaTheme="minorEastAsia" w:cstheme="minorEastAsia"/>
          <w:lang w:val="en-US"/>
        </w:rPr>
        <w:t>2.38</w:t>
      </w:r>
      <w:r>
        <w:rPr>
          <w:rFonts w:hint="eastAsia" w:asciiTheme="minorEastAsia" w:hAnsiTheme="minorEastAsia" w:eastAsiaTheme="minorEastAsia" w:cstheme="minorEastAsia"/>
        </w:rPr>
        <w:t>万头，其中商品猪</w:t>
      </w:r>
      <w:r>
        <w:rPr>
          <w:rFonts w:asciiTheme="minorEastAsia" w:hAnsiTheme="minorEastAsia" w:eastAsiaTheme="minorEastAsia" w:cstheme="minorEastAsia"/>
          <w:lang w:val="en-US"/>
        </w:rPr>
        <w:t>1.80</w:t>
      </w:r>
      <w:r>
        <w:rPr>
          <w:rFonts w:hint="eastAsia" w:asciiTheme="minorEastAsia" w:hAnsiTheme="minorEastAsia" w:eastAsiaTheme="minorEastAsia" w:cstheme="minorEastAsia"/>
        </w:rPr>
        <w:t>万头（供港</w:t>
      </w:r>
      <w:r>
        <w:rPr>
          <w:rFonts w:hint="eastAsia" w:asciiTheme="minorEastAsia" w:hAnsiTheme="minorEastAsia" w:eastAsiaTheme="minorEastAsia" w:cstheme="minorEastAsia"/>
          <w:lang w:val="en-US"/>
        </w:rPr>
        <w:t>1</w:t>
      </w:r>
      <w:r>
        <w:rPr>
          <w:rFonts w:asciiTheme="minorEastAsia" w:hAnsiTheme="minorEastAsia" w:eastAsiaTheme="minorEastAsia" w:cstheme="minorEastAsia"/>
          <w:lang w:val="en-US"/>
        </w:rPr>
        <w:t>.63</w:t>
      </w:r>
      <w:r>
        <w:rPr>
          <w:rFonts w:hint="eastAsia" w:asciiTheme="minorEastAsia" w:hAnsiTheme="minorEastAsia" w:eastAsiaTheme="minorEastAsia" w:cstheme="minorEastAsia"/>
          <w:lang w:val="en-US"/>
        </w:rPr>
        <w:t>万头，内销0</w:t>
      </w:r>
      <w:r>
        <w:rPr>
          <w:rFonts w:asciiTheme="minorEastAsia" w:hAnsiTheme="minorEastAsia" w:eastAsiaTheme="minorEastAsia" w:cstheme="minorEastAsia"/>
          <w:lang w:val="en-US"/>
        </w:rPr>
        <w:t>.17</w:t>
      </w:r>
      <w:r>
        <w:rPr>
          <w:rFonts w:hint="eastAsia" w:asciiTheme="minorEastAsia" w:hAnsiTheme="minorEastAsia" w:eastAsiaTheme="minorEastAsia" w:cstheme="minorEastAsia"/>
          <w:lang w:val="en-US"/>
        </w:rPr>
        <w:t>万头）</w:t>
      </w:r>
      <w:r>
        <w:rPr>
          <w:rFonts w:hint="eastAsia" w:asciiTheme="minorEastAsia" w:hAnsiTheme="minorEastAsia" w:eastAsiaTheme="minorEastAsia" w:cstheme="minorEastAsia"/>
        </w:rPr>
        <w:t>，仔猪</w:t>
      </w:r>
      <w:r>
        <w:rPr>
          <w:rFonts w:hint="eastAsia" w:asciiTheme="minorEastAsia" w:hAnsiTheme="minorEastAsia" w:eastAsiaTheme="minorEastAsia" w:cstheme="minorEastAsia"/>
          <w:lang w:val="en-US"/>
        </w:rPr>
        <w:t>0</w:t>
      </w:r>
      <w:r>
        <w:rPr>
          <w:rFonts w:asciiTheme="minorEastAsia" w:hAnsiTheme="minorEastAsia" w:eastAsiaTheme="minorEastAsia" w:cstheme="minorEastAsia"/>
          <w:lang w:val="en-US"/>
        </w:rPr>
        <w:t>.49</w:t>
      </w:r>
      <w:r>
        <w:rPr>
          <w:rFonts w:hint="eastAsia" w:asciiTheme="minorEastAsia" w:hAnsiTheme="minorEastAsia" w:eastAsiaTheme="minorEastAsia" w:cstheme="minorEastAsia"/>
        </w:rPr>
        <w:t>万头、淘汰种猪</w:t>
      </w:r>
      <w:r>
        <w:rPr>
          <w:rFonts w:hint="eastAsia" w:asciiTheme="minorEastAsia" w:hAnsiTheme="minorEastAsia" w:eastAsiaTheme="minorEastAsia" w:cstheme="minorEastAsia"/>
          <w:lang w:val="en-US"/>
        </w:rPr>
        <w:t>0</w:t>
      </w:r>
      <w:r>
        <w:rPr>
          <w:rFonts w:asciiTheme="minorEastAsia" w:hAnsiTheme="minorEastAsia" w:eastAsiaTheme="minorEastAsia" w:cstheme="minorEastAsia"/>
          <w:lang w:val="en-US"/>
        </w:rPr>
        <w:t>.07</w:t>
      </w:r>
      <w:r>
        <w:rPr>
          <w:rFonts w:hint="eastAsia" w:asciiTheme="minorEastAsia" w:hAnsiTheme="minorEastAsia" w:eastAsiaTheme="minorEastAsia" w:cstheme="minorEastAsia"/>
        </w:rPr>
        <w:t>万头和种猪0</w:t>
      </w:r>
      <w:r>
        <w:rPr>
          <w:rFonts w:asciiTheme="minorEastAsia" w:hAnsiTheme="minorEastAsia" w:eastAsiaTheme="minorEastAsia" w:cstheme="minorEastAsia"/>
        </w:rPr>
        <w:t>.01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pStyle w:val="4"/>
        <w:spacing w:line="360" w:lineRule="auto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2021年</w:t>
      </w:r>
      <w:r>
        <w:rPr>
          <w:rFonts w:asciiTheme="minorEastAsia" w:hAnsiTheme="minorEastAsia" w:eastAsiaTheme="minorEastAsia" w:cstheme="minorEastAsia"/>
          <w:lang w:val="en-US"/>
        </w:rPr>
        <w:t>7</w:t>
      </w:r>
      <w:r>
        <w:rPr>
          <w:rFonts w:hint="eastAsia" w:asciiTheme="minorEastAsia" w:hAnsiTheme="minorEastAsia" w:eastAsiaTheme="minorEastAsia" w:cstheme="minorEastAsia"/>
          <w:lang w:val="en-US"/>
        </w:rPr>
        <w:t>月份</w:t>
      </w:r>
      <w:r>
        <w:rPr>
          <w:rFonts w:hint="eastAsia" w:asciiTheme="minorEastAsia" w:hAnsiTheme="minorEastAsia" w:eastAsiaTheme="minorEastAsia" w:cstheme="minorEastAsia"/>
        </w:rPr>
        <w:t>，公司商品猪销售均价</w:t>
      </w:r>
      <w:r>
        <w:rPr>
          <w:rFonts w:asciiTheme="minorEastAsia" w:hAnsiTheme="minorEastAsia" w:eastAsiaTheme="minorEastAsia" w:cstheme="minorEastAsia"/>
          <w:lang w:val="en-US"/>
        </w:rPr>
        <w:t>24.21</w:t>
      </w:r>
      <w:r>
        <w:rPr>
          <w:rFonts w:hint="eastAsia" w:asciiTheme="minorEastAsia" w:hAnsiTheme="minorEastAsia" w:eastAsiaTheme="minorEastAsia" w:cstheme="minorEastAsia"/>
        </w:rPr>
        <w:t>元/公斤，其中：</w:t>
      </w:r>
      <w:r>
        <w:rPr>
          <w:rFonts w:hint="eastAsia" w:asciiTheme="minorEastAsia" w:hAnsiTheme="minorEastAsia" w:eastAsiaTheme="minorEastAsia" w:cstheme="minorEastAsia"/>
          <w:lang w:val="en-US"/>
        </w:rPr>
        <w:t>供港</w:t>
      </w:r>
      <w:r>
        <w:rPr>
          <w:rFonts w:hint="eastAsia" w:asciiTheme="minorEastAsia" w:hAnsiTheme="minorEastAsia" w:eastAsiaTheme="minorEastAsia" w:cstheme="minorEastAsia"/>
        </w:rPr>
        <w:t>活大猪均价</w:t>
      </w:r>
      <w:r>
        <w:rPr>
          <w:rFonts w:asciiTheme="minorEastAsia" w:hAnsiTheme="minorEastAsia" w:eastAsiaTheme="minorEastAsia" w:cstheme="minorEastAsia"/>
          <w:lang w:val="en-US"/>
        </w:rPr>
        <w:t>25.12</w:t>
      </w:r>
      <w:r>
        <w:rPr>
          <w:rFonts w:hint="eastAsia" w:asciiTheme="minorEastAsia" w:hAnsiTheme="minorEastAsia" w:eastAsiaTheme="minorEastAsia" w:cstheme="minorEastAsia"/>
        </w:rPr>
        <w:t>元/公斤、内销商品肉猪均价</w:t>
      </w:r>
      <w:r>
        <w:rPr>
          <w:rFonts w:asciiTheme="minorEastAsia" w:hAnsiTheme="minorEastAsia" w:eastAsiaTheme="minorEastAsia" w:cstheme="minorEastAsia"/>
          <w:lang w:val="en-US"/>
        </w:rPr>
        <w:t>15.45</w:t>
      </w:r>
      <w:r>
        <w:rPr>
          <w:rFonts w:hint="eastAsia" w:asciiTheme="minorEastAsia" w:hAnsiTheme="minorEastAsia" w:eastAsiaTheme="minorEastAsia" w:cstheme="minorEastAsia"/>
        </w:rPr>
        <w:t>元/公斤。</w:t>
      </w:r>
    </w:p>
    <w:p>
      <w:pPr>
        <w:pStyle w:val="4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上述销售数据未经审计，与定期报告披露的数据之间可能存在差异，因此上述数据仅作为阶段性数据供投资者参考。</w:t>
      </w:r>
    </w:p>
    <w:tbl>
      <w:tblPr>
        <w:tblStyle w:val="5"/>
        <w:tblW w:w="518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16"/>
        <w:gridCol w:w="1205"/>
        <w:gridCol w:w="1274"/>
        <w:gridCol w:w="1309"/>
        <w:gridCol w:w="2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时间</w:t>
            </w:r>
          </w:p>
        </w:tc>
        <w:tc>
          <w:tcPr>
            <w:tcW w:w="1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生猪销售数量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生猪销售收入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商品猪价格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（万头）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（亿元）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（元/公斤）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当月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累计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当月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累计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当月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2021年1-3月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10.34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10.34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3.82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3.82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41.32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2021年4月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2.44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12.78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 xml:space="preserve">0.87 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4.69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bidi="ar"/>
              </w:rPr>
              <w:t>34.38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2021年5月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</w:t>
            </w:r>
            <w:r>
              <w:rPr>
                <w:color w:val="000000"/>
                <w:lang w:val="en-US" w:bidi="ar"/>
              </w:rPr>
              <w:t>.48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1</w:t>
            </w:r>
            <w:r>
              <w:rPr>
                <w:color w:val="000000"/>
                <w:lang w:val="en-US" w:bidi="ar"/>
              </w:rPr>
              <w:t>5.26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0</w:t>
            </w:r>
            <w:r>
              <w:rPr>
                <w:color w:val="000000"/>
                <w:lang w:val="en-US" w:bidi="ar"/>
              </w:rPr>
              <w:t>.69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5</w:t>
            </w:r>
            <w:r>
              <w:rPr>
                <w:color w:val="000000"/>
                <w:lang w:val="en-US" w:bidi="ar"/>
              </w:rPr>
              <w:t>.37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</w:t>
            </w:r>
            <w:r>
              <w:rPr>
                <w:color w:val="000000"/>
                <w:lang w:val="en-US" w:bidi="ar"/>
              </w:rPr>
              <w:t>9.99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</w:t>
            </w:r>
            <w:r>
              <w:rPr>
                <w:color w:val="000000"/>
                <w:lang w:val="en-US" w:bidi="ar"/>
              </w:rPr>
              <w:t>021</w:t>
            </w:r>
            <w:r>
              <w:rPr>
                <w:rFonts w:hint="eastAsia"/>
                <w:color w:val="000000"/>
                <w:lang w:val="en-US" w:bidi="ar"/>
              </w:rPr>
              <w:t>年6月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</w:t>
            </w:r>
            <w:r>
              <w:rPr>
                <w:color w:val="000000"/>
                <w:lang w:val="en-US" w:bidi="ar"/>
              </w:rPr>
              <w:t>.52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1</w:t>
            </w:r>
            <w:r>
              <w:rPr>
                <w:color w:val="000000"/>
                <w:lang w:val="en-US" w:bidi="ar"/>
              </w:rPr>
              <w:t>7.79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0</w:t>
            </w:r>
            <w:r>
              <w:rPr>
                <w:color w:val="000000"/>
                <w:lang w:val="en-US" w:bidi="ar"/>
              </w:rPr>
              <w:t>.57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5</w:t>
            </w:r>
            <w:r>
              <w:rPr>
                <w:color w:val="000000"/>
                <w:lang w:val="en-US" w:bidi="ar"/>
              </w:rPr>
              <w:t>.95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</w:t>
            </w:r>
            <w:r>
              <w:rPr>
                <w:color w:val="000000"/>
                <w:lang w:val="en-US" w:bidi="ar"/>
              </w:rPr>
              <w:t>5.67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</w:t>
            </w:r>
            <w:r>
              <w:rPr>
                <w:color w:val="000000"/>
                <w:lang w:val="en-US" w:bidi="ar"/>
              </w:rPr>
              <w:t>021</w:t>
            </w:r>
            <w:r>
              <w:rPr>
                <w:rFonts w:hint="eastAsia"/>
                <w:color w:val="000000"/>
                <w:lang w:val="en-US" w:bidi="ar"/>
              </w:rPr>
              <w:t>年7月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</w:t>
            </w:r>
            <w:r>
              <w:rPr>
                <w:color w:val="000000"/>
                <w:lang w:val="en-US" w:bidi="ar"/>
              </w:rPr>
              <w:t>.38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</w:t>
            </w:r>
            <w:r>
              <w:rPr>
                <w:color w:val="000000"/>
                <w:lang w:val="en-US" w:bidi="ar"/>
              </w:rPr>
              <w:t>0.16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0</w:t>
            </w:r>
            <w:r>
              <w:rPr>
                <w:color w:val="000000"/>
                <w:lang w:val="en-US" w:bidi="ar"/>
              </w:rPr>
              <w:t>.53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6</w:t>
            </w:r>
            <w:r>
              <w:rPr>
                <w:color w:val="000000"/>
                <w:lang w:val="en-US" w:bidi="ar"/>
              </w:rPr>
              <w:t>.48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</w:t>
            </w:r>
            <w:r>
              <w:rPr>
                <w:color w:val="000000"/>
                <w:lang w:val="en-US" w:bidi="ar"/>
              </w:rPr>
              <w:t>4.21</w:t>
            </w:r>
          </w:p>
        </w:tc>
      </w:tr>
    </w:tbl>
    <w:p>
      <w:pPr>
        <w:spacing w:line="360" w:lineRule="auto"/>
        <w:ind w:firstLine="440" w:firstLineChars="200"/>
        <w:rPr>
          <w:rFonts w:asciiTheme="minorEastAsia" w:hAnsiTheme="minorEastAsia" w:eastAsiaTheme="minorEastAsia" w:cstheme="minorEastAsia"/>
          <w:w w:val="105"/>
          <w:sz w:val="21"/>
        </w:rPr>
      </w:pPr>
      <w:r>
        <w:rPr>
          <w:rFonts w:hint="eastAsia" w:asciiTheme="minorEastAsia" w:hAnsiTheme="minorEastAsia" w:eastAsiaTheme="minorEastAsia" w:cstheme="minorEastAsia"/>
          <w:w w:val="105"/>
          <w:sz w:val="21"/>
        </w:rPr>
        <w:t>注：因四舍五入，以上数据可能存在尾差。</w:t>
      </w:r>
    </w:p>
    <w:p>
      <w:pPr>
        <w:pStyle w:val="4"/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/>
        </w:rPr>
        <w:t>二、风险提示</w:t>
      </w:r>
    </w:p>
    <w:p>
      <w:pPr>
        <w:pStyle w:val="4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（一）生猪市场价格的大幅波动（下降或上升），都可能会对公司的经营业绩产生重大影响。如果未来生猪市场价格出现大幅下滑，仍然可能造成公司的业绩下滑。敬请广大投资者审慎决策，注意投资风险。</w:t>
      </w:r>
    </w:p>
    <w:p>
      <w:pPr>
        <w:pStyle w:val="4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（二）生猪市场价格变动的风险是整个生猪生产行业的系统风险，对任何一家生猪生产者来讲都是客观存在的、不可控制的外部风险。</w:t>
      </w:r>
    </w:p>
    <w:p>
      <w:pPr>
        <w:pStyle w:val="4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（三）动物疫病是畜牧行业发展中面临的主要风险，特别是2018年8月份以来爆发的非洲猪瘟，都可能会对公司的经营业绩产生重大影响。敬请广大投资者审慎决策，注意投资风险。</w:t>
      </w:r>
    </w:p>
    <w:p>
      <w:pPr>
        <w:pStyle w:val="4"/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/>
        </w:rPr>
        <w:t>三、其他提示</w:t>
      </w:r>
    </w:p>
    <w:p>
      <w:pPr>
        <w:pStyle w:val="4"/>
        <w:spacing w:line="360" w:lineRule="auto"/>
        <w:ind w:firstLine="482"/>
        <w:jc w:val="both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《证券时报》、《中国证券报》、《上海证券报》、《证券日报》以及巨潮资讯网（</w:t>
      </w:r>
      <w:r>
        <w:fldChar w:fldCharType="begin"/>
      </w:r>
      <w:r>
        <w:instrText xml:space="preserve"> HYPERLINK "http://www.cninfo.com.cn/" \h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lang w:val="en-US"/>
        </w:rPr>
        <w:t>www.cninfo.com.cn</w:t>
      </w:r>
      <w:r>
        <w:rPr>
          <w:rFonts w:hint="eastAsia" w:asciiTheme="minorEastAsia" w:hAnsiTheme="minorEastAsia" w:eastAsiaTheme="minorEastAsia" w:cstheme="minorEastAsia"/>
          <w:lang w:val="en-US"/>
        </w:rPr>
        <w:fldChar w:fldCharType="end"/>
      </w:r>
      <w:r>
        <w:rPr>
          <w:rFonts w:hint="eastAsia" w:asciiTheme="minorEastAsia" w:hAnsiTheme="minorEastAsia" w:eastAsiaTheme="minorEastAsia" w:cstheme="minorEastAsia"/>
          <w:lang w:val="en-US"/>
        </w:rPr>
        <w:t>）为本公司指定的信息披露媒体，公司所有信息均以公司在上述媒体刊登的公告为准，请广大投资者理性决策、谨慎投资、注意风险。</w:t>
      </w:r>
    </w:p>
    <w:p>
      <w:pPr>
        <w:pStyle w:val="4"/>
        <w:spacing w:line="360" w:lineRule="auto"/>
        <w:ind w:left="301" w:right="497" w:firstLine="480"/>
        <w:jc w:val="both"/>
        <w:rPr>
          <w:rFonts w:asciiTheme="minorEastAsia" w:hAnsiTheme="minorEastAsia" w:eastAsiaTheme="minorEastAsia" w:cstheme="minorEastAsia"/>
          <w:lang w:val="en-US"/>
        </w:rPr>
      </w:pPr>
    </w:p>
    <w:p>
      <w:pPr>
        <w:spacing w:line="360" w:lineRule="auto"/>
        <w:jc w:val="right"/>
        <w:rPr>
          <w:lang w:val="en-US"/>
        </w:rPr>
      </w:pPr>
      <w:r>
        <w:rPr>
          <w:rFonts w:hint="eastAsia"/>
          <w:lang w:val="en-US"/>
        </w:rPr>
        <w:t>东瑞食品集团股份有限公司</w:t>
      </w:r>
    </w:p>
    <w:p>
      <w:pPr>
        <w:spacing w:line="360" w:lineRule="auto"/>
        <w:jc w:val="center"/>
        <w:rPr>
          <w:lang w:val="en-US"/>
        </w:rPr>
      </w:pPr>
      <w:r>
        <w:rPr>
          <w:rFonts w:hint="eastAsia"/>
          <w:lang w:val="en-US"/>
        </w:rPr>
        <w:t xml:space="preserve">                                                     董事会</w:t>
      </w:r>
    </w:p>
    <w:p>
      <w:pPr>
        <w:spacing w:line="360" w:lineRule="auto"/>
        <w:jc w:val="center"/>
        <w:rPr>
          <w:lang w:val="en-US"/>
        </w:rPr>
      </w:pPr>
      <w:r>
        <w:rPr>
          <w:rFonts w:hint="eastAsia"/>
          <w:lang w:val="en-US"/>
        </w:rPr>
        <w:t xml:space="preserve">                                                      </w:t>
      </w:r>
      <w:bookmarkStart w:id="0" w:name="_GoBack"/>
      <w:bookmarkEnd w:id="0"/>
      <w:r>
        <w:rPr>
          <w:rFonts w:hint="eastAsia"/>
          <w:lang w:val="en-US"/>
        </w:rPr>
        <w:t xml:space="preserve"> 2021年8月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en-US"/>
        </w:rPr>
        <w:t>日</w:t>
      </w:r>
    </w:p>
    <w:p>
      <w:pPr>
        <w:pStyle w:val="4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0A250B"/>
    <w:rsid w:val="00042BA3"/>
    <w:rsid w:val="00063CA6"/>
    <w:rsid w:val="001B706A"/>
    <w:rsid w:val="002B3586"/>
    <w:rsid w:val="0043194E"/>
    <w:rsid w:val="004B2984"/>
    <w:rsid w:val="00786768"/>
    <w:rsid w:val="00A3497D"/>
    <w:rsid w:val="00B07AC5"/>
    <w:rsid w:val="01AC4A3A"/>
    <w:rsid w:val="096A1D67"/>
    <w:rsid w:val="100A250B"/>
    <w:rsid w:val="2AB72070"/>
    <w:rsid w:val="397A63A2"/>
    <w:rsid w:val="4D294339"/>
    <w:rsid w:val="50D06801"/>
    <w:rsid w:val="56BF1191"/>
    <w:rsid w:val="62DD1571"/>
    <w:rsid w:val="6C6D0B4B"/>
    <w:rsid w:val="6D8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9"/>
      <w:ind w:left="2442" w:right="2635"/>
      <w:jc w:val="center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301"/>
      <w:outlineLvl w:val="1"/>
    </w:pPr>
    <w:rPr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customStyle="1" w:styleId="7">
    <w:name w:val="Table Paragraph"/>
    <w:basedOn w:val="1"/>
    <w:qFormat/>
    <w:uiPriority w:val="1"/>
    <w:pPr>
      <w:spacing w:before="42"/>
      <w:ind w:right="357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952</Characters>
  <Lines>7</Lines>
  <Paragraphs>2</Paragraphs>
  <TotalTime>48</TotalTime>
  <ScaleCrop>false</ScaleCrop>
  <LinksUpToDate>false</LinksUpToDate>
  <CharactersWithSpaces>1116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2021-06-01T07:02:00Z</dcterms:created>
  <dc:creator>Administrator</dc:creator>
  <cp:lastModifiedBy>冯婷</cp:lastModifiedBy>
  <cp:lastPrinted>2021-08-05T01:27:00Z</cp:lastPrinted>
  <dcterms:modified xsi:type="dcterms:W3CDTF">2021-08-05T10:18:15Z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9A4CE4E48B20479BBBE7FF2E66E0430B</vt:lpwstr>
  </property>
</Properties>
</file>